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6A26566E" w:rsidR="00377ED2" w:rsidRDefault="00AF7EAF" w:rsidP="00377ED2">
      <w:pPr>
        <w:pStyle w:val="CRCoverPage"/>
        <w:tabs>
          <w:tab w:val="right" w:pos="9639"/>
        </w:tabs>
        <w:spacing w:after="0"/>
        <w:rPr>
          <w:b/>
          <w:i/>
          <w:noProof/>
          <w:sz w:val="28"/>
        </w:rPr>
      </w:pPr>
      <w:bookmarkStart w:id="0" w:name="_Hlk18916925"/>
      <w:bookmarkStart w:id="1" w:name="_GoBack"/>
      <w:bookmarkEnd w:id="1"/>
      <w:r>
        <w:rPr>
          <w:rFonts w:cs="Arial"/>
          <w:b/>
          <w:noProof/>
          <w:sz w:val="24"/>
        </w:rPr>
        <w:t>S</w:t>
      </w:r>
      <w:r w:rsidR="00377ED2">
        <w:rPr>
          <w:rFonts w:cs="Arial"/>
          <w:b/>
          <w:noProof/>
          <w:sz w:val="24"/>
        </w:rPr>
        <w:t>A WG2 Meeting #13</w:t>
      </w:r>
      <w:r>
        <w:rPr>
          <w:rFonts w:cs="Arial"/>
          <w:b/>
          <w:noProof/>
          <w:sz w:val="24"/>
        </w:rPr>
        <w:t>5</w:t>
      </w:r>
      <w:r w:rsidR="00377ED2">
        <w:rPr>
          <w:b/>
          <w:i/>
          <w:noProof/>
          <w:sz w:val="28"/>
        </w:rPr>
        <w:tab/>
      </w:r>
      <w:r w:rsidR="00377ED2">
        <w:rPr>
          <w:rFonts w:cs="Arial"/>
          <w:b/>
          <w:noProof/>
          <w:sz w:val="24"/>
        </w:rPr>
        <w:t>S2-190</w:t>
      </w:r>
      <w:r w:rsidR="00CD5D25">
        <w:rPr>
          <w:rFonts w:cs="Arial"/>
          <w:b/>
          <w:noProof/>
          <w:sz w:val="24"/>
        </w:rPr>
        <w:t>9442</w:t>
      </w:r>
    </w:p>
    <w:p w14:paraId="1C8F3167" w14:textId="4DAD6D23" w:rsidR="00377ED2" w:rsidRDefault="00AF7EAF" w:rsidP="00377ED2">
      <w:pPr>
        <w:pStyle w:val="CRCoverPage"/>
        <w:outlineLvl w:val="0"/>
        <w:rPr>
          <w:b/>
          <w:noProof/>
          <w:sz w:val="24"/>
        </w:rPr>
      </w:pPr>
      <w:r>
        <w:rPr>
          <w:rFonts w:cs="Arial"/>
          <w:b/>
          <w:noProof/>
          <w:sz w:val="24"/>
        </w:rPr>
        <w:t>1</w:t>
      </w:r>
      <w:r w:rsidR="00377ED2">
        <w:rPr>
          <w:rFonts w:cs="Arial"/>
          <w:b/>
          <w:noProof/>
          <w:sz w:val="24"/>
        </w:rPr>
        <w:t xml:space="preserve">4 - </w:t>
      </w:r>
      <w:r>
        <w:rPr>
          <w:rFonts w:cs="Arial"/>
          <w:b/>
          <w:noProof/>
          <w:sz w:val="24"/>
        </w:rPr>
        <w:t>1</w:t>
      </w:r>
      <w:r w:rsidR="00377ED2">
        <w:rPr>
          <w:rFonts w:cs="Arial"/>
          <w:b/>
          <w:noProof/>
          <w:sz w:val="24"/>
        </w:rPr>
        <w:t>8</w:t>
      </w:r>
      <w:r w:rsidR="00377ED2" w:rsidRPr="000F766F">
        <w:rPr>
          <w:rFonts w:cs="Arial"/>
          <w:b/>
          <w:noProof/>
          <w:sz w:val="24"/>
        </w:rPr>
        <w:t xml:space="preserve"> </w:t>
      </w:r>
      <w:r>
        <w:rPr>
          <w:rFonts w:cs="Arial"/>
          <w:b/>
          <w:noProof/>
          <w:sz w:val="24"/>
        </w:rPr>
        <w:t>Oct</w:t>
      </w:r>
      <w:r w:rsidR="00377ED2" w:rsidRPr="000F766F">
        <w:rPr>
          <w:rFonts w:cs="Arial"/>
          <w:b/>
          <w:noProof/>
          <w:sz w:val="24"/>
        </w:rPr>
        <w:t xml:space="preserve"> </w:t>
      </w:r>
      <w:r w:rsidR="00377ED2">
        <w:rPr>
          <w:rFonts w:cs="Arial"/>
          <w:b/>
          <w:noProof/>
          <w:sz w:val="24"/>
        </w:rPr>
        <w:t xml:space="preserve">2019, </w:t>
      </w:r>
      <w:r>
        <w:rPr>
          <w:rFonts w:cs="Arial"/>
          <w:b/>
          <w:noProof/>
          <w:sz w:val="24"/>
        </w:rPr>
        <w:t>Split, 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bookmarkEnd w:id="0"/>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1EBE5E16" w:rsidR="00377ED2" w:rsidRPr="00410371" w:rsidRDefault="00377ED2" w:rsidP="006B4BDE">
            <w:pPr>
              <w:pStyle w:val="CRCoverPage"/>
              <w:spacing w:after="0"/>
              <w:jc w:val="right"/>
              <w:rPr>
                <w:b/>
                <w:noProof/>
                <w:sz w:val="28"/>
              </w:rPr>
            </w:pPr>
            <w:r>
              <w:rPr>
                <w:b/>
                <w:noProof/>
                <w:sz w:val="28"/>
              </w:rPr>
              <w:t>23.50</w:t>
            </w:r>
            <w:r w:rsidR="003E594D">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2B0060A2" w:rsidR="00377ED2" w:rsidRPr="000B763B" w:rsidRDefault="00CD5D25" w:rsidP="00CD5D25">
            <w:pPr>
              <w:pStyle w:val="CRCoverPage"/>
              <w:spacing w:after="0"/>
              <w:jc w:val="center"/>
              <w:rPr>
                <w:b/>
                <w:noProof/>
              </w:rPr>
            </w:pPr>
            <w:r w:rsidRPr="00CD5D25">
              <w:rPr>
                <w:b/>
                <w:noProof/>
                <w:sz w:val="28"/>
              </w:rPr>
              <w:t>1818</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01631B44" w:rsidR="00377ED2" w:rsidRPr="000B763B" w:rsidRDefault="000B763B" w:rsidP="006B4BDE">
            <w:pPr>
              <w:pStyle w:val="CRCoverPage"/>
              <w:spacing w:after="0"/>
              <w:jc w:val="center"/>
              <w:rPr>
                <w:b/>
                <w:noProof/>
                <w:sz w:val="28"/>
              </w:rPr>
            </w:pPr>
            <w:r w:rsidRPr="000B763B">
              <w:rPr>
                <w:b/>
                <w:noProof/>
                <w:sz w:val="28"/>
              </w:rPr>
              <w:t>16</w:t>
            </w:r>
            <w:r w:rsidR="00751ADE">
              <w:rPr>
                <w:b/>
                <w:noProof/>
                <w:sz w:val="28"/>
              </w:rPr>
              <w:t>.2.0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5F39C56" w:rsidR="00377ED2" w:rsidRDefault="008B4FE0" w:rsidP="006B4BDE">
            <w:pPr>
              <w:pStyle w:val="CRCoverPage"/>
              <w:spacing w:after="0"/>
              <w:ind w:left="100"/>
              <w:rPr>
                <w:noProof/>
              </w:rPr>
            </w:pPr>
            <w:r>
              <w:t xml:space="preserve">Correction of </w:t>
            </w:r>
            <w:r w:rsidR="00AF7EAF">
              <w:t>Small Data Rate Control interworking</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6B4BDE">
            <w:pPr>
              <w:pStyle w:val="CRCoverPage"/>
              <w:spacing w:after="0"/>
              <w:ind w:left="100"/>
              <w:rPr>
                <w:noProof/>
              </w:rPr>
            </w:pPr>
            <w:r w:rsidRPr="003E2D22">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6F9C0B0A" w:rsidR="00377ED2" w:rsidRDefault="00377ED2" w:rsidP="006B4BDE">
            <w:pPr>
              <w:pStyle w:val="CRCoverPage"/>
              <w:spacing w:after="0"/>
              <w:ind w:left="100"/>
              <w:rPr>
                <w:noProof/>
              </w:rPr>
            </w:pPr>
            <w:r>
              <w:rPr>
                <w:noProof/>
              </w:rPr>
              <w:t>2019-</w:t>
            </w:r>
            <w:r w:rsidR="00AF7EAF">
              <w:rPr>
                <w:noProof/>
              </w:rPr>
              <w:t>0</w:t>
            </w:r>
            <w:r w:rsidR="005614AB">
              <w:rPr>
                <w:noProof/>
              </w:rPr>
              <w:t>9-09</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0C4B2" w14:textId="1666E987" w:rsidR="00F6205B" w:rsidRDefault="00F6205B" w:rsidP="00BA4E27">
            <w:pPr>
              <w:pStyle w:val="CRCoverPage"/>
              <w:spacing w:after="0"/>
              <w:ind w:left="100"/>
              <w:rPr>
                <w:noProof/>
              </w:rPr>
            </w:pPr>
            <w:r>
              <w:rPr>
                <w:noProof/>
              </w:rPr>
              <w:t xml:space="preserve">CT4 ask for clarification of architecture requirements in their LS on Small Data Rate Control and APN Rate Control in C4-193642 / S2-190xxxx. </w:t>
            </w:r>
          </w:p>
          <w:p w14:paraId="7EDCF71B" w14:textId="77777777" w:rsidR="00F6205B" w:rsidRDefault="00F6205B" w:rsidP="00BA4E27">
            <w:pPr>
              <w:pStyle w:val="CRCoverPage"/>
              <w:spacing w:after="0"/>
              <w:ind w:left="100"/>
              <w:rPr>
                <w:noProof/>
              </w:rPr>
            </w:pPr>
          </w:p>
          <w:p w14:paraId="2E0CF4BD" w14:textId="490968C5" w:rsidR="00147DE9" w:rsidRDefault="0064350E" w:rsidP="00BA4E27">
            <w:pPr>
              <w:pStyle w:val="CRCoverPage"/>
              <w:spacing w:after="0"/>
              <w:ind w:left="100"/>
              <w:rPr>
                <w:noProof/>
              </w:rPr>
            </w:pPr>
            <w:r>
              <w:rPr>
                <w:noProof/>
              </w:rPr>
              <w:t>If AMF receives APN Rate Control status related with an APN during mobility from EPS to 5GS, it is expected to use it for setting the Small Data Rate Control parameters if PDU session is established towards a DNN that is the same as the APN</w:t>
            </w:r>
            <w:r w:rsidR="00C725B1">
              <w:rPr>
                <w:noProof/>
              </w:rPr>
              <w:t xml:space="preserve"> (</w:t>
            </w:r>
            <w:r w:rsidR="009B530E">
              <w:rPr>
                <w:noProof/>
              </w:rPr>
              <w:t>APN and DNN encoding in TS 23.003 is the same).</w:t>
            </w:r>
          </w:p>
          <w:p w14:paraId="5A11EE7D" w14:textId="77777777" w:rsidR="00147DE9" w:rsidRDefault="00147DE9" w:rsidP="00BA4E27">
            <w:pPr>
              <w:pStyle w:val="CRCoverPage"/>
              <w:spacing w:after="0"/>
              <w:ind w:left="100"/>
              <w:rPr>
                <w:noProof/>
              </w:rPr>
            </w:pPr>
          </w:p>
          <w:p w14:paraId="24B75F4D" w14:textId="1A8E0529" w:rsidR="00AF7EAF" w:rsidRDefault="0064350E" w:rsidP="00BA4E27">
            <w:pPr>
              <w:pStyle w:val="CRCoverPage"/>
              <w:spacing w:after="0"/>
              <w:ind w:left="100"/>
              <w:rPr>
                <w:noProof/>
              </w:rPr>
            </w:pPr>
            <w:r>
              <w:rPr>
                <w:noProof/>
              </w:rPr>
              <w:t xml:space="preserve">For mobility from 5GS to EPS, the AMF may store the Small Data Rate Control parameters for the benefit of the MME to use it if PDN connection is established towards APN that is the same as the DNN of the stored Small Data Rate Control status. </w:t>
            </w:r>
          </w:p>
          <w:p w14:paraId="5568A8EB" w14:textId="2B2533F6" w:rsidR="00CC0414" w:rsidRDefault="00CC0414" w:rsidP="00BA4E27">
            <w:pPr>
              <w:pStyle w:val="CRCoverPage"/>
              <w:spacing w:after="0"/>
              <w:ind w:left="100"/>
              <w:rPr>
                <w:noProof/>
              </w:rPr>
            </w:pPr>
          </w:p>
          <w:p w14:paraId="4D47301F" w14:textId="129006DE" w:rsidR="00CC0414" w:rsidRDefault="00CC0414" w:rsidP="00BA4E27">
            <w:pPr>
              <w:pStyle w:val="CRCoverPage"/>
              <w:spacing w:after="0"/>
              <w:ind w:left="100"/>
              <w:rPr>
                <w:noProof/>
              </w:rPr>
            </w:pPr>
            <w:r>
              <w:rPr>
                <w:noProof/>
              </w:rPr>
              <w:t xml:space="preserve">Since the UE has discarded the APN Rate Control information when the </w:t>
            </w:r>
            <w:r w:rsidR="00541A7A">
              <w:rPr>
                <w:noProof/>
              </w:rPr>
              <w:t xml:space="preserve">last </w:t>
            </w:r>
            <w:r>
              <w:rPr>
                <w:noProof/>
              </w:rPr>
              <w:t xml:space="preserve">PDN connection </w:t>
            </w:r>
            <w:r w:rsidR="00315FDB">
              <w:rPr>
                <w:noProof/>
              </w:rPr>
              <w:t xml:space="preserve">is released, the UE can’t use any stored APN Rate Control status if the UE moves back to EPS later on. In this case, the network must inform the UE of the remaining (or subscribed) rate control quota. </w:t>
            </w:r>
          </w:p>
          <w:p w14:paraId="2D2FAF58" w14:textId="77777777" w:rsidR="0064350E" w:rsidRDefault="0064350E" w:rsidP="00BA4E27">
            <w:pPr>
              <w:pStyle w:val="CRCoverPage"/>
              <w:spacing w:after="0"/>
              <w:ind w:left="100"/>
              <w:rPr>
                <w:noProof/>
              </w:rPr>
            </w:pPr>
          </w:p>
          <w:p w14:paraId="58E66264" w14:textId="3C77DA5A" w:rsidR="008274CA" w:rsidRDefault="009B530E" w:rsidP="00751ADE">
            <w:pPr>
              <w:pStyle w:val="CRCoverPage"/>
              <w:spacing w:after="0"/>
              <w:ind w:left="100"/>
              <w:rPr>
                <w:noProof/>
              </w:rPr>
            </w:pPr>
            <w:r>
              <w:rPr>
                <w:noProof/>
              </w:rPr>
              <w:t xml:space="preserve">Mixture of </w:t>
            </w:r>
            <w:r w:rsidR="0064350E">
              <w:rPr>
                <w:noProof/>
              </w:rPr>
              <w:t>EPS and 5GS terminology i</w:t>
            </w:r>
            <w:r>
              <w:rPr>
                <w:noProof/>
              </w:rPr>
              <w:t xml:space="preserve">s confusing and unnecessarily complicated.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A26708" w14:textId="1837EDFD" w:rsidR="00970289" w:rsidRDefault="0064350E" w:rsidP="00BA4E27">
            <w:pPr>
              <w:pStyle w:val="CRCoverPage"/>
              <w:spacing w:after="0"/>
              <w:ind w:left="100"/>
              <w:rPr>
                <w:noProof/>
              </w:rPr>
            </w:pPr>
            <w:r>
              <w:rPr>
                <w:noProof/>
              </w:rPr>
              <w:t xml:space="preserve">AMF </w:t>
            </w:r>
            <w:r w:rsidR="009B530E">
              <w:rPr>
                <w:noProof/>
              </w:rPr>
              <w:t xml:space="preserve">stores Small Data Rate Control status </w:t>
            </w:r>
            <w:r>
              <w:rPr>
                <w:noProof/>
              </w:rPr>
              <w:t xml:space="preserve">per DNN. </w:t>
            </w:r>
            <w:r w:rsidR="009B530E">
              <w:rPr>
                <w:noProof/>
              </w:rPr>
              <w:t>During mobility from EPS, the source of this information can be</w:t>
            </w:r>
            <w:r>
              <w:rPr>
                <w:noProof/>
              </w:rPr>
              <w:t xml:space="preserve"> APN Rate Control parameters </w:t>
            </w:r>
            <w:r w:rsidR="009B530E">
              <w:rPr>
                <w:noProof/>
              </w:rPr>
              <w:t xml:space="preserve">stored by the MME. In that case, the Small Data Rate Control status is applied on DNN that is the same as the APN in the stored APN Rate Control. </w:t>
            </w:r>
          </w:p>
          <w:p w14:paraId="34B1B69D" w14:textId="20B76540" w:rsidR="009B530E" w:rsidRDefault="009B530E" w:rsidP="00BA4E27">
            <w:pPr>
              <w:pStyle w:val="CRCoverPage"/>
              <w:spacing w:after="0"/>
              <w:ind w:left="100"/>
              <w:rPr>
                <w:noProof/>
              </w:rPr>
            </w:pPr>
          </w:p>
          <w:p w14:paraId="36B41547" w14:textId="2A4CD89A" w:rsidR="009B530E" w:rsidRDefault="009B530E" w:rsidP="00BA4E27">
            <w:pPr>
              <w:pStyle w:val="CRCoverPage"/>
              <w:spacing w:after="0"/>
              <w:ind w:left="100"/>
              <w:rPr>
                <w:noProof/>
              </w:rPr>
            </w:pPr>
            <w:r>
              <w:rPr>
                <w:noProof/>
              </w:rPr>
              <w:t>Small Data Rate Control does not apply per RAT type, but per DNN and S-NSSAI.</w:t>
            </w:r>
          </w:p>
          <w:p w14:paraId="11CA89DD" w14:textId="77777777" w:rsidR="00547AD4" w:rsidRDefault="00547AD4" w:rsidP="00BA4E27">
            <w:pPr>
              <w:pStyle w:val="CRCoverPage"/>
              <w:spacing w:after="0"/>
              <w:ind w:left="100"/>
              <w:rPr>
                <w:noProof/>
              </w:rPr>
            </w:pPr>
          </w:p>
          <w:p w14:paraId="1CE1C070" w14:textId="38AF5DFC" w:rsidR="00547AD4" w:rsidRPr="00970289" w:rsidRDefault="00547AD4" w:rsidP="00BA4E27">
            <w:pPr>
              <w:pStyle w:val="CRCoverPage"/>
              <w:spacing w:after="0"/>
              <w:ind w:left="100"/>
              <w:rPr>
                <w:noProof/>
                <w:color w:val="FF0000"/>
                <w:sz w:val="24"/>
              </w:rPr>
            </w:pPr>
            <w:r>
              <w:rPr>
                <w:noProof/>
              </w:rPr>
              <w:t>The use of the term Small Data Rate Control status is aligned between TS 23.501 and TS 23.502.</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1EF8AB8" w14:textId="107CA0F7" w:rsidR="00377ED2" w:rsidRDefault="0065573F" w:rsidP="006B4BDE">
            <w:pPr>
              <w:pStyle w:val="CRCoverPage"/>
              <w:spacing w:after="0"/>
              <w:ind w:left="100"/>
              <w:rPr>
                <w:noProof/>
              </w:rPr>
            </w:pPr>
            <w:r>
              <w:rPr>
                <w:noProof/>
              </w:rPr>
              <w:t>5GS PDU session establishment has got an un</w:t>
            </w:r>
            <w:r w:rsidR="00147DE9">
              <w:rPr>
                <w:noProof/>
              </w:rPr>
              <w:t>implementable</w:t>
            </w:r>
            <w:r>
              <w:rPr>
                <w:noProof/>
              </w:rPr>
              <w:t xml:space="preserve"> dependency on </w:t>
            </w:r>
            <w:r w:rsidRPr="0065573F">
              <w:rPr>
                <w:i/>
                <w:noProof/>
              </w:rPr>
              <w:t>“first new PDN connection to the APN”</w:t>
            </w:r>
            <w:r>
              <w:rPr>
                <w:noProof/>
              </w:rPr>
              <w:t xml:space="preserve">. </w:t>
            </w:r>
            <w:r w:rsidR="009B530E">
              <w:rPr>
                <w:noProof/>
              </w:rPr>
              <w:t xml:space="preserve">CT4 hasn’t got consistent architecture requirements for their stage 3 protocol work.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1EDA830D" w:rsidR="00377ED2" w:rsidRDefault="000A67D6" w:rsidP="006B4BDE">
            <w:pPr>
              <w:pStyle w:val="CRCoverPage"/>
              <w:spacing w:after="0"/>
              <w:ind w:left="100"/>
              <w:rPr>
                <w:noProof/>
              </w:rPr>
            </w:pPr>
            <w:r>
              <w:rPr>
                <w:noProof/>
              </w:rPr>
              <w:t xml:space="preserve">5.17.2.1, </w:t>
            </w:r>
            <w:r w:rsidR="0065573F">
              <w:rPr>
                <w:noProof/>
              </w:rPr>
              <w:t>5.31.14.3</w:t>
            </w:r>
            <w:r w:rsidR="00B322B8">
              <w:rPr>
                <w:noProof/>
              </w:rPr>
              <w:t xml:space="preserve"> </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4028F76" w:rsidR="00BA2B16" w:rsidRPr="00BA2B16" w:rsidRDefault="00BA2B16" w:rsidP="00BA2B16">
      <w:pPr>
        <w:pStyle w:val="Heading4"/>
        <w:jc w:val="center"/>
        <w:rPr>
          <w:color w:val="FF0000"/>
          <w:sz w:val="28"/>
        </w:rPr>
      </w:pPr>
      <w:bookmarkStart w:id="4" w:name="_Toc11136822"/>
      <w:bookmarkStart w:id="5" w:name="_Toc5026452"/>
      <w:bookmarkStart w:id="6" w:name="_Toc11136812"/>
      <w:bookmarkStart w:id="7"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55A0B736" w14:textId="77777777" w:rsidR="00751ADE" w:rsidRPr="009E0DE1" w:rsidRDefault="00751ADE" w:rsidP="00751ADE">
      <w:pPr>
        <w:pStyle w:val="Heading4"/>
      </w:pPr>
      <w:bookmarkStart w:id="8" w:name="_Toc20149972"/>
      <w:bookmarkStart w:id="9" w:name="_Toc11137041"/>
      <w:bookmarkStart w:id="10" w:name="_Toc11136823"/>
      <w:bookmarkEnd w:id="4"/>
      <w:r w:rsidRPr="009E0DE1">
        <w:t>5.17.2.1</w:t>
      </w:r>
      <w:r w:rsidRPr="009E0DE1">
        <w:tab/>
        <w:t>General</w:t>
      </w:r>
      <w:bookmarkEnd w:id="8"/>
    </w:p>
    <w:p w14:paraId="11A17C0B" w14:textId="77777777" w:rsidR="00751ADE" w:rsidRPr="009E0DE1" w:rsidRDefault="00751ADE" w:rsidP="00751ADE">
      <w:r w:rsidRPr="009E0DE1">
        <w:t>Interworking with EPC in this clause refers to mobility procedures between 5GC and EPC/E-UTRAN, except for clause 5.17.2.4.</w:t>
      </w:r>
      <w:r>
        <w:t xml:space="preserve"> Network slicing aspects for EPS Interworking are specified in clause 5.15.7</w:t>
      </w:r>
    </w:p>
    <w:p w14:paraId="7B207B46" w14:textId="77777777" w:rsidR="00751ADE" w:rsidRPr="009E0DE1" w:rsidRDefault="00751ADE" w:rsidP="00751ADE">
      <w:r w:rsidRPr="009E0DE1">
        <w:t>In order to interwork with EPC, the UE that supports both 5GC and EPC NAS can operate in single-registration mode or dual-registration mode:</w:t>
      </w:r>
    </w:p>
    <w:p w14:paraId="28261EFF" w14:textId="77777777" w:rsidR="00751ADE" w:rsidRPr="009E0DE1" w:rsidRDefault="00751ADE" w:rsidP="00751ADE">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597FEC22" w14:textId="77777777" w:rsidR="00751ADE" w:rsidRPr="009E0DE1" w:rsidRDefault="00751ADE" w:rsidP="00751ADE">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1B92C9D7" w14:textId="77777777" w:rsidR="00751ADE" w:rsidRPr="009E0DE1" w:rsidRDefault="00751ADE" w:rsidP="00751ADE">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69560FC0" w14:textId="77777777" w:rsidR="00751ADE" w:rsidRPr="009E0DE1" w:rsidRDefault="00751ADE" w:rsidP="00751ADE">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25A72001" w14:textId="77777777" w:rsidR="00751ADE" w:rsidRDefault="00751ADE" w:rsidP="00751ADE">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17838561" w14:textId="77777777" w:rsidR="00751ADE" w:rsidRDefault="00751ADE" w:rsidP="00751ADE">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2BA0AADD" w14:textId="77777777" w:rsidR="00751ADE" w:rsidRPr="009E0DE1" w:rsidRDefault="00751ADE" w:rsidP="00751ADE">
      <w:r w:rsidRPr="009E0DE1">
        <w:t>The support of single registration mode is mandatory for UEs that support both 5GC and EPC NAS.</w:t>
      </w:r>
    </w:p>
    <w:p w14:paraId="4DC7A4D8" w14:textId="77777777" w:rsidR="00751ADE" w:rsidRPr="009E0DE1" w:rsidRDefault="00751ADE" w:rsidP="00751ADE">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7F0BD406" w14:textId="77777777" w:rsidR="00751ADE" w:rsidRPr="009E0DE1" w:rsidRDefault="00751ADE" w:rsidP="00751ADE">
      <w:r w:rsidRPr="009E0DE1">
        <w:t>During</w:t>
      </w:r>
      <w:r w:rsidRPr="009E0DE1">
        <w:rPr>
          <w:rFonts w:eastAsia="MS Mincho"/>
        </w:rPr>
        <w:t xml:space="preserve"> registration to 5GC,</w:t>
      </w:r>
      <w:r w:rsidRPr="009E0DE1">
        <w:t xml:space="preserve"> UE supporting both 5GC and EPC NAS shall indicate its support of EPC NAS.</w:t>
      </w:r>
    </w:p>
    <w:p w14:paraId="03D1D70E" w14:textId="77777777" w:rsidR="00751ADE" w:rsidRPr="009E0DE1" w:rsidRDefault="00751ADE" w:rsidP="00751ADE">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2433E4B7" w14:textId="77777777" w:rsidR="00751ADE" w:rsidRPr="009E0DE1" w:rsidRDefault="00751ADE" w:rsidP="00751ADE">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75DA15E5" w14:textId="77777777" w:rsidR="00751ADE" w:rsidRDefault="00751ADE" w:rsidP="00751ADE">
      <w:pPr>
        <w:rPr>
          <w:lang w:eastAsia="zh-CN"/>
        </w:rPr>
      </w:pPr>
      <w:r>
        <w:rPr>
          <w:lang w:eastAsia="zh-CN"/>
        </w:rPr>
        <w:t>PDN type "non-IP" is transferred to 5GS as "Unstructured" PDU Session type if it is successfully transferred.</w:t>
      </w:r>
    </w:p>
    <w:p w14:paraId="4A86F517" w14:textId="77777777" w:rsidR="00751ADE" w:rsidRPr="009E0DE1" w:rsidRDefault="00751ADE" w:rsidP="00751ADE">
      <w:pPr>
        <w:rPr>
          <w:lang w:eastAsia="zh-CN"/>
        </w:rPr>
      </w:pPr>
      <w:r w:rsidRPr="009E0DE1">
        <w:rPr>
          <w:lang w:eastAsia="zh-CN"/>
        </w:rPr>
        <w:lastRenderedPageBreak/>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367559C9" w14:textId="77777777" w:rsidR="00751ADE" w:rsidRPr="009E0DE1" w:rsidRDefault="00751ADE" w:rsidP="00751ADE">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4F02331C" w14:textId="77777777" w:rsidR="00751ADE" w:rsidRDefault="00751ADE" w:rsidP="00751ADE">
      <w:pPr>
        <w:rPr>
          <w:lang w:eastAsia="zh-CN"/>
        </w:rPr>
      </w:pPr>
      <w:r>
        <w:rPr>
          <w:lang w:eastAsia="zh-CN"/>
        </w:rPr>
        <w:t>If the network does not support interworking with EPC, network shall not indicate support for "interworking without N26" to the UE.</w:t>
      </w:r>
    </w:p>
    <w:p w14:paraId="226F90C4" w14:textId="77777777" w:rsidR="00751ADE" w:rsidRPr="00EC6375" w:rsidRDefault="00751ADE" w:rsidP="00751ADE">
      <w:pPr>
        <w:rPr>
          <w:lang w:eastAsia="zh-CN"/>
        </w:rPr>
      </w:pPr>
      <w:r w:rsidRPr="00EC6375">
        <w:rPr>
          <w:lang w:eastAsia="zh-CN"/>
        </w:rPr>
        <w:t>When the HSS+UDM is required to provide the subscription data to the MME, for each APN, only one PGW-C+SMF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D116FA5" w14:textId="77777777" w:rsidR="00751ADE" w:rsidRPr="00EC6375" w:rsidRDefault="00751ADE" w:rsidP="00751ADE">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10F4C883" w14:textId="77777777" w:rsidR="00751ADE" w:rsidRPr="00EC6375" w:rsidRDefault="00751ADE" w:rsidP="00751ADE">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 xml:space="preserve">PGW-C+SMF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PGW-C+SMF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19BD0C94" w14:textId="77777777" w:rsidR="00751ADE" w:rsidRPr="00EC6375" w:rsidRDefault="00751ADE" w:rsidP="00751ADE">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PGW-C+SMF FQDN based on operator's policy.</w:t>
      </w:r>
    </w:p>
    <w:p w14:paraId="04984C15" w14:textId="77777777" w:rsidR="00751ADE" w:rsidRPr="00EC6375" w:rsidRDefault="00751ADE" w:rsidP="00751ADE">
      <w:pPr>
        <w:rPr>
          <w:lang w:eastAsia="zh-CN"/>
        </w:rPr>
      </w:pPr>
      <w:r w:rsidRPr="00EC6375">
        <w:rPr>
          <w:lang w:eastAsia="zh-CN"/>
        </w:rPr>
        <w:t>For interworking with N26 interface</w:t>
      </w:r>
      <w:r w:rsidRPr="00EC6375">
        <w:rPr>
          <w:rFonts w:hint="eastAsia"/>
          <w:lang w:eastAsia="zh-CN"/>
        </w:rPr>
        <w:t>:</w:t>
      </w:r>
    </w:p>
    <w:p w14:paraId="61AB6B96" w14:textId="77777777" w:rsidR="00751ADE" w:rsidRPr="00EC6375" w:rsidRDefault="00751ADE" w:rsidP="00751ADE">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PGW-C+SMF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084B4EE9" w14:textId="77777777" w:rsidR="00751ADE" w:rsidRPr="00EC6375" w:rsidRDefault="00751ADE" w:rsidP="00751ADE">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PGW-C+SMF FQDN</w:t>
      </w:r>
      <w:r w:rsidRPr="00EC6375">
        <w:rPr>
          <w:rFonts w:hint="eastAsia"/>
          <w:lang w:eastAsia="zh-CN"/>
        </w:rPr>
        <w:t xml:space="preserve"> from AMF and HSS+UDM</w:t>
      </w:r>
      <w:r w:rsidRPr="00EC6375">
        <w:rPr>
          <w:lang w:eastAsia="zh-CN"/>
        </w:rPr>
        <w:t>.</w:t>
      </w:r>
    </w:p>
    <w:p w14:paraId="4C1EE5F5" w14:textId="77777777" w:rsidR="00751ADE" w:rsidRPr="00EC6375" w:rsidRDefault="00751ADE" w:rsidP="00751ADE">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PGW-C+SMF and </w:t>
      </w:r>
      <w:r w:rsidRPr="00EC6375">
        <w:rPr>
          <w:rFonts w:hint="eastAsia"/>
          <w:lang w:eastAsia="zh-CN"/>
        </w:rPr>
        <w:t xml:space="preserve">DNN </w:t>
      </w:r>
      <w:r w:rsidRPr="00EC6375">
        <w:rPr>
          <w:lang w:eastAsia="zh-CN"/>
        </w:rPr>
        <w:t>association is changed due to the AMF selecting another PGW-C+SMF for EPS interworking for the same DNN.</w:t>
      </w:r>
    </w:p>
    <w:p w14:paraId="5868D360" w14:textId="77777777" w:rsidR="00751ADE" w:rsidRPr="00EC6375" w:rsidRDefault="00751ADE" w:rsidP="00751ADE">
      <w:pPr>
        <w:pStyle w:val="B1"/>
        <w:rPr>
          <w:lang w:eastAsia="zh-CN"/>
        </w:rPr>
      </w:pPr>
      <w:r w:rsidRPr="00EC6375">
        <w:rPr>
          <w:lang w:eastAsia="zh-CN"/>
        </w:rPr>
        <w:t>-</w:t>
      </w:r>
      <w:r w:rsidRPr="00EC6375">
        <w:rPr>
          <w:lang w:eastAsia="zh-CN"/>
        </w:rPr>
        <w:tab/>
        <w:t>If the PGW-C+SMF FQDN and associated DNN exists in Intersystem continuity context, the HSS+UDM provides MME with PGW-C+SMF FQDN and associated APN.</w:t>
      </w:r>
    </w:p>
    <w:p w14:paraId="4881EEE1" w14:textId="77777777" w:rsidR="00751ADE" w:rsidRPr="00EC6375" w:rsidRDefault="00751ADE" w:rsidP="00751ADE">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PGW-C+SMF FQDN associated with an DNN exists in Intersystem continuity context, the HSS+UDM selects one of the PGW-C+SMF FQDN for the APN from SMF context based on operator's policy.</w:t>
      </w:r>
    </w:p>
    <w:p w14:paraId="3BB601E2" w14:textId="77777777" w:rsidR="00751ADE" w:rsidRPr="009E0DE1" w:rsidRDefault="00751ADE" w:rsidP="00751ADE">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0731444" w14:textId="77777777" w:rsidR="00751ADE" w:rsidRPr="009E0DE1" w:rsidRDefault="00751ADE" w:rsidP="00751ADE">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69DD5462" w14:textId="77777777" w:rsidR="00751ADE" w:rsidRPr="009E0DE1" w:rsidRDefault="00751ADE" w:rsidP="00751ADE">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6AFB3214" w14:textId="77777777" w:rsidR="00751ADE" w:rsidRPr="009E0DE1" w:rsidRDefault="00751ADE" w:rsidP="00751ADE">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41BD1A7C" w14:textId="77777777" w:rsidR="00751ADE" w:rsidRPr="009E0DE1" w:rsidRDefault="00751ADE" w:rsidP="00751ADE">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0EADCC36" w14:textId="77777777" w:rsidR="00751ADE" w:rsidRPr="009E0DE1" w:rsidRDefault="00751ADE" w:rsidP="00751ADE">
      <w:pPr>
        <w:pStyle w:val="NO"/>
        <w:rPr>
          <w:lang w:eastAsia="zh-CN"/>
        </w:rPr>
      </w:pPr>
      <w:r w:rsidRPr="009E0DE1">
        <w:rPr>
          <w:lang w:eastAsia="zh-CN"/>
        </w:rPr>
        <w:lastRenderedPageBreak/>
        <w:t>NOTE </w:t>
      </w:r>
      <w:r>
        <w:rPr>
          <w:lang w:eastAsia="zh-CN"/>
        </w:rPr>
        <w:t>5</w:t>
      </w:r>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3C7FD9D5" w14:textId="77777777" w:rsidR="00751ADE" w:rsidRPr="001B1839" w:rsidRDefault="00751ADE" w:rsidP="00751ADE">
      <w:pPr>
        <w:rPr>
          <w:lang w:eastAsia="zh-CN"/>
        </w:rPr>
      </w:pPr>
      <w:r w:rsidRPr="001B1839">
        <w:rPr>
          <w:lang w:eastAsia="zh-CN"/>
        </w:rPr>
        <w:t>When a PDU session is moved from 5GS to EPS, the PGW-C+SMF keeps the registration and subscription in HSS+UDM until the corresponding PDN connection is released. The PGW-C+SMF may receive notification of subscription update regarding the DNN(s) which are associated with the PDN connection(s) connecting via EPS. In this case the PGW-C+SMF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0FD48C49" w14:textId="2C6D0E31" w:rsidR="00751ADE" w:rsidRDefault="00751ADE" w:rsidP="00751ADE">
      <w:pPr>
        <w:rPr>
          <w:lang w:eastAsia="zh-CN"/>
        </w:rPr>
      </w:pPr>
      <w:r>
        <w:rPr>
          <w:lang w:eastAsia="zh-CN"/>
        </w:rPr>
        <w:t>If APN Rate Control is used when the UE moves from EPC to 5GC then the P-GW/SCEF and UE store the current APN Rate Control Status for an APN</w:t>
      </w:r>
      <w:ins w:id="11" w:author="Hietalahti, Hannu (Nokia - FI/Oulu)" w:date="2019-10-01T14:41:00Z">
        <w:r>
          <w:rPr>
            <w:lang w:eastAsia="zh-CN"/>
          </w:rPr>
          <w:t xml:space="preserve"> in order to use it as the initial Small Data Rate Control status in 5GC</w:t>
        </w:r>
      </w:ins>
      <w:r>
        <w:rPr>
          <w:lang w:eastAsia="zh-CN"/>
        </w:rPr>
        <w:t>. If while connected to 5GC the last PDU Session to a</w:t>
      </w:r>
      <w:del w:id="12" w:author="Hietalahti, Hannu (Nokia - FI/Oulu)" w:date="2019-10-01T15:14:00Z">
        <w:r w:rsidDel="00275027">
          <w:rPr>
            <w:lang w:eastAsia="zh-CN"/>
          </w:rPr>
          <w:delText>n APN</w:delText>
        </w:r>
      </w:del>
      <w:ins w:id="13" w:author="Hietalahti, Hannu (Nokia - FI/Oulu)" w:date="2019-10-01T15:14:00Z">
        <w:r w:rsidR="00275027">
          <w:rPr>
            <w:lang w:eastAsia="zh-CN"/>
          </w:rPr>
          <w:t xml:space="preserve"> DNN</w:t>
        </w:r>
      </w:ins>
      <w:r>
        <w:rPr>
          <w:lang w:eastAsia="zh-CN"/>
        </w:rPr>
        <w:t xml:space="preserve"> is released then</w:t>
      </w:r>
      <w:del w:id="14" w:author="Hietalahti, Hannu (Nokia - FI/Oulu)" w:date="2019-10-01T15:14:00Z">
        <w:r w:rsidDel="00275027">
          <w:rPr>
            <w:lang w:eastAsia="zh-CN"/>
          </w:rPr>
          <w:delText xml:space="preserve"> the APN Rate Control Status may be stored in the AMF in addition to the Small Data Rate Control Status and</w:delText>
        </w:r>
      </w:del>
      <w:r>
        <w:rPr>
          <w:lang w:eastAsia="zh-CN"/>
        </w:rPr>
        <w:t xml:space="preserve"> the UE discards the </w:t>
      </w:r>
      <w:ins w:id="15" w:author="Hietalahti, Hannu (Nokia - FI/Oulu)" w:date="2019-10-01T15:14:00Z">
        <w:r w:rsidR="00275027">
          <w:rPr>
            <w:lang w:eastAsia="zh-CN"/>
          </w:rPr>
          <w:t>Small Data</w:t>
        </w:r>
      </w:ins>
      <w:del w:id="16" w:author="Hietalahti, Hannu (Nokia - FI/Oulu)" w:date="2019-10-01T15:14:00Z">
        <w:r w:rsidDel="00275027">
          <w:rPr>
            <w:lang w:eastAsia="zh-CN"/>
          </w:rPr>
          <w:delText>APN</w:delText>
        </w:r>
      </w:del>
      <w:r>
        <w:rPr>
          <w:lang w:eastAsia="zh-CN"/>
        </w:rPr>
        <w:t xml:space="preserve"> Rate Control Status. </w:t>
      </w:r>
      <w:ins w:id="17" w:author="Hietalahti, Hannu (Nokia - FI/Oulu)" w:date="2019-10-01T15:15:00Z">
        <w:r w:rsidR="00EE0340">
          <w:rPr>
            <w:lang w:eastAsia="zh-CN"/>
          </w:rPr>
          <w:t xml:space="preserve">If the latest APN Rate Control status for an APN is received from the EPS, the AMF may store it in the Small Data Rate Control Status of the same DNN (see TS 23.502 [3]). </w:t>
        </w:r>
      </w:ins>
      <w:r>
        <w:rPr>
          <w:lang w:eastAsia="zh-CN"/>
        </w:rPr>
        <w:t xml:space="preserve">The </w:t>
      </w:r>
      <w:del w:id="18" w:author="Hietalahti, Hannu (Nokia - FI/Oulu)" w:date="2019-10-01T15:16:00Z">
        <w:r w:rsidDel="00EE0340">
          <w:rPr>
            <w:lang w:eastAsia="zh-CN"/>
          </w:rPr>
          <w:delText xml:space="preserve">APN Rate Control Status </w:delText>
        </w:r>
      </w:del>
      <w:ins w:id="19" w:author="Hietalahti, Hannu (Nokia - FI/Oulu)" w:date="2019-10-01T15:16:00Z">
        <w:r w:rsidR="00EE0340">
          <w:rPr>
            <w:lang w:eastAsia="zh-CN"/>
          </w:rPr>
          <w:t xml:space="preserve">received </w:t>
        </w:r>
      </w:ins>
      <w:ins w:id="20" w:author="Hietalahti, Hannu (Nokia - FI/Oulu)" w:date="2019-10-01T15:17:00Z">
        <w:r w:rsidR="00EE0340">
          <w:rPr>
            <w:lang w:eastAsia="zh-CN"/>
          </w:rPr>
          <w:t>status</w:t>
        </w:r>
      </w:ins>
      <w:ins w:id="21" w:author="Hietalahti, Hannu (Nokia - FI/Oulu)" w:date="2019-10-01T15:16:00Z">
        <w:r w:rsidR="00EE0340">
          <w:rPr>
            <w:lang w:eastAsia="zh-CN"/>
          </w:rPr>
          <w:t xml:space="preserve"> information </w:t>
        </w:r>
      </w:ins>
      <w:r>
        <w:rPr>
          <w:lang w:eastAsia="zh-CN"/>
        </w:rPr>
        <w:t>is stored in the AMF so it can be provided to the MME during mobility to EPC and subsequently applied at establishment of a new first PDN Connection to the APN, if valid, or provided to the PGW-U+UPF if a new PDU Session is established while connected to 5GC</w:t>
      </w:r>
      <w:ins w:id="22" w:author="Hietalahti, Hannu (Nokia - FI/Oulu)" w:date="2019-10-01T15:16:00Z">
        <w:r w:rsidR="00EE0340">
          <w:rPr>
            <w:lang w:eastAsia="zh-CN"/>
          </w:rPr>
          <w:t xml:space="preserve"> </w:t>
        </w:r>
      </w:ins>
      <w:ins w:id="23" w:author="Hietalahti, Hannu (Nokia - FI/Oulu)" w:date="2019-10-01T15:17:00Z">
        <w:r w:rsidR="00EE0340">
          <w:rPr>
            <w:lang w:eastAsia="zh-CN"/>
          </w:rPr>
          <w:t>and the target DNN is the same as the APN in the APN Rate Control status that was received from EPS.</w:t>
        </w:r>
      </w:ins>
      <w:del w:id="24" w:author="Hietalahti, Hannu (Nokia - FI/Oulu)" w:date="2019-10-01T15:17:00Z">
        <w:r w:rsidDel="00EE0340">
          <w:rPr>
            <w:lang w:eastAsia="zh-CN"/>
          </w:rPr>
          <w:delText xml:space="preserve"> that would be a first new PDN Connection to the APN.</w:delText>
        </w:r>
      </w:del>
      <w:r>
        <w:rPr>
          <w:lang w:eastAsia="zh-CN"/>
        </w:rPr>
        <w:t xml:space="preserve"> </w:t>
      </w:r>
      <w:ins w:id="25" w:author="Hietalahti, Hannu (Nokia - FI/Oulu)" w:date="2019-10-01T15:18:00Z">
        <w:r w:rsidR="00EE0340">
          <w:rPr>
            <w:lang w:eastAsia="zh-CN"/>
          </w:rPr>
          <w:t xml:space="preserve">The stored APN Rate Control status does not contain any S-NSSAI, but whenever stored APN Rate Control status is received from EPS, it applies on any S-NSSAI that is associated with the DNN that is the same as the APN in the stored APN Rate Control </w:t>
        </w:r>
        <w:proofErr w:type="spellStart"/>
        <w:r w:rsidR="00EE0340">
          <w:rPr>
            <w:lang w:eastAsia="zh-CN"/>
          </w:rPr>
          <w:t>status.</w:t>
        </w:r>
      </w:ins>
      <w:r>
        <w:rPr>
          <w:lang w:eastAsia="zh-CN"/>
        </w:rPr>
        <w:t>When</w:t>
      </w:r>
      <w:proofErr w:type="spellEnd"/>
      <w:r>
        <w:rPr>
          <w:lang w:eastAsia="zh-CN"/>
        </w:rPr>
        <w:t xml:space="preserve"> the UE moves back to EPC then the stored </w:t>
      </w:r>
      <w:del w:id="26" w:author="Hietalahti, Hannu (Nokia - FI/Oulu)" w:date="2019-10-01T15:18:00Z">
        <w:r w:rsidDel="00EE0340">
          <w:rPr>
            <w:lang w:eastAsia="zh-CN"/>
          </w:rPr>
          <w:delText xml:space="preserve">APN </w:delText>
        </w:r>
      </w:del>
      <w:ins w:id="27" w:author="Hietalahti, Hannu (Nokia - FI/Oulu)" w:date="2019-10-01T15:18:00Z">
        <w:r w:rsidR="00EE0340">
          <w:rPr>
            <w:lang w:eastAsia="zh-CN"/>
          </w:rPr>
          <w:t xml:space="preserve">Small Data </w:t>
        </w:r>
      </w:ins>
      <w:r>
        <w:rPr>
          <w:lang w:eastAsia="zh-CN"/>
        </w:rPr>
        <w:t>Rate Control Status is used by the UE and P-GW/SCEF</w:t>
      </w:r>
      <w:ins w:id="28" w:author="Hietalahti, Hannu (Nokia - FI/Oulu)" w:date="2019-10-01T15:18:00Z">
        <w:r w:rsidR="00EE0340">
          <w:rPr>
            <w:lang w:eastAsia="zh-CN"/>
          </w:rPr>
          <w:t xml:space="preserve"> towards the same APN</w:t>
        </w:r>
      </w:ins>
      <w:r>
        <w:rPr>
          <w:lang w:eastAsia="zh-CN"/>
        </w:rPr>
        <w:t>, taking into account its validity period.</w:t>
      </w:r>
    </w:p>
    <w:p w14:paraId="60131E70" w14:textId="77777777" w:rsidR="00EE0340" w:rsidRDefault="00EE0340" w:rsidP="00EE0340">
      <w:pPr>
        <w:pStyle w:val="NO"/>
        <w:rPr>
          <w:ins w:id="29" w:author="Hietalahti, Hannu (Nokia - FI/Oulu)" w:date="2019-10-01T15:18:00Z"/>
          <w:lang w:eastAsia="zh-CN"/>
        </w:rPr>
      </w:pPr>
      <w:ins w:id="30" w:author="Hietalahti, Hannu (Nokia - FI/Oulu)" w:date="2019-10-01T15:18:00Z">
        <w:r>
          <w:rPr>
            <w:lang w:eastAsia="zh-CN"/>
          </w:rPr>
          <w:t>NOTE 6:</w:t>
        </w:r>
        <w:r>
          <w:rPr>
            <w:lang w:eastAsia="zh-CN"/>
          </w:rPr>
          <w:tab/>
          <w:t xml:space="preserve">Encoding of APN and DNN specified in TS 23.003 [19] allows the use of stored rate control status information between the corresponding EPS APN and 5GS DNN after mobility between EPS and 5GS. </w:t>
        </w:r>
      </w:ins>
    </w:p>
    <w:p w14:paraId="3B262940" w14:textId="77777777" w:rsidR="00751ADE" w:rsidRDefault="00751ADE" w:rsidP="0065573F">
      <w:pPr>
        <w:pStyle w:val="Heading4"/>
      </w:pPr>
    </w:p>
    <w:bookmarkEnd w:id="9"/>
    <w:p w14:paraId="56D9C5B2" w14:textId="1A26B3B9" w:rsidR="00BA2B16" w:rsidRPr="00BA2B16" w:rsidRDefault="00BA2B16" w:rsidP="00BA2B16">
      <w:pPr>
        <w:pStyle w:val="Heading4"/>
        <w:jc w:val="center"/>
        <w:rPr>
          <w:color w:val="FF0000"/>
          <w:sz w:val="28"/>
        </w:rPr>
      </w:pPr>
      <w:r w:rsidRPr="00BA2B16">
        <w:rPr>
          <w:color w:val="FF0000"/>
          <w:sz w:val="28"/>
        </w:rPr>
        <w:t>***** Next change *****</w:t>
      </w:r>
    </w:p>
    <w:p w14:paraId="23C6B6BE" w14:textId="77777777" w:rsidR="00EE0340" w:rsidRDefault="00EE0340" w:rsidP="00EE0340">
      <w:pPr>
        <w:pStyle w:val="Heading4"/>
      </w:pPr>
      <w:bookmarkStart w:id="31" w:name="_Toc20150125"/>
      <w:bookmarkStart w:id="32" w:name="_Toc11137193"/>
      <w:bookmarkEnd w:id="5"/>
      <w:bookmarkEnd w:id="6"/>
      <w:bookmarkEnd w:id="7"/>
      <w:bookmarkEnd w:id="10"/>
      <w:r>
        <w:t>5.31.14.3</w:t>
      </w:r>
      <w:r>
        <w:tab/>
        <w:t>Small Data Rate Control</w:t>
      </w:r>
      <w:bookmarkEnd w:id="31"/>
    </w:p>
    <w:p w14:paraId="195D5165" w14:textId="13E133A0" w:rsidR="00EE0340" w:rsidRDefault="00EE0340" w:rsidP="00EE0340">
      <w:r>
        <w:t>The Small Data Rate Control is configured in the (H-)SMF, e.g. based on operator policy</w:t>
      </w:r>
      <w:del w:id="33" w:author="Hietalahti, Hannu (Nokia - FI/Oulu)" w:date="2019-10-01T15:20:00Z">
        <w:r w:rsidDel="00EE0340">
          <w:delText>,</w:delText>
        </w:r>
      </w:del>
      <w:ins w:id="34" w:author="Hietalahti, Hannu (Nokia - FI/Oulu)" w:date="2019-10-01T15:20:00Z">
        <w:r>
          <w:t xml:space="preserve"> and</w:t>
        </w:r>
      </w:ins>
      <w:r>
        <w:t xml:space="preserve"> subscription,</w:t>
      </w:r>
      <w:ins w:id="35" w:author="Hietalahti, Hannu (Nokia - FI/Oulu)" w:date="2019-10-01T15:20:00Z">
        <w:r>
          <w:t xml:space="preserve"> and it applies per</w:t>
        </w:r>
      </w:ins>
      <w:r>
        <w:t xml:space="preserve"> DNN</w:t>
      </w:r>
      <w:ins w:id="36" w:author="Hietalahti, Hannu (Nokia - FI/Oulu)" w:date="2019-10-01T15:20:00Z">
        <w:r>
          <w:t xml:space="preserve"> and S-NSSAI</w:t>
        </w:r>
      </w:ins>
      <w:del w:id="37" w:author="Hietalahti, Hannu (Nokia - FI/Oulu)" w:date="2019-10-01T15:20:00Z">
        <w:r w:rsidDel="00EE0340">
          <w:delText>, RAT type etc</w:delText>
        </w:r>
      </w:del>
      <w:r>
        <w:t>. The (H-)SMF can send a Small Data Uplink Rate Control command to the UE using the PCO information element. The (H-)SMF informs the UPF or NEF of any Small Data Rate Control that shall be enforced.</w:t>
      </w:r>
    </w:p>
    <w:p w14:paraId="2C085647" w14:textId="77777777" w:rsidR="00EE0340" w:rsidRDefault="00EE0340" w:rsidP="00EE0340">
      <w:r>
        <w:t>The Small Data Uplink Rate Control applies to data PDUs sent on that PDU Session by either Data Radio Bearers or Signalling Radio Bearers (NAS Data PDUs).</w:t>
      </w:r>
    </w:p>
    <w:p w14:paraId="56E29950" w14:textId="77777777" w:rsidR="00EE0340" w:rsidRDefault="00EE0340" w:rsidP="00EE0340">
      <w:r>
        <w:t>The rate control information is separate for uplink and downlink and in the form of:</w:t>
      </w:r>
    </w:p>
    <w:p w14:paraId="4E2082C1" w14:textId="77777777" w:rsidR="00EE0340" w:rsidRDefault="00EE0340" w:rsidP="00EE0340">
      <w:pPr>
        <w:pStyle w:val="B1"/>
      </w:pPr>
      <w:r>
        <w:t>-</w:t>
      </w:r>
      <w:r>
        <w:tab/>
        <w:t>an integer 'number of packets per time unit', and</w:t>
      </w:r>
    </w:p>
    <w:p w14:paraId="50450725" w14:textId="77777777" w:rsidR="00EE0340" w:rsidRDefault="00EE0340" w:rsidP="00EE0340">
      <w:pPr>
        <w:pStyle w:val="B1"/>
      </w:pPr>
      <w:r>
        <w:t>-</w:t>
      </w:r>
      <w:r>
        <w:tab/>
        <w:t>an integer 'number of additional allowed exception report packets per time unit' once the rate control limit has been reached.</w:t>
      </w:r>
    </w:p>
    <w:p w14:paraId="032FF8E7" w14:textId="77777777" w:rsidR="00EE0340" w:rsidRDefault="00EE0340" w:rsidP="00EE0340">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14:paraId="626C5CF4" w14:textId="77777777" w:rsidR="00EE0340" w:rsidRDefault="00EE0340" w:rsidP="00EE0340">
      <w:r>
        <w:t>When a PDU Session is first established the (H-)SMF may provide the configured Small Data Rate Control parameters to the UE and UPF or NEF.</w:t>
      </w:r>
    </w:p>
    <w:p w14:paraId="7236EED5" w14:textId="77777777" w:rsidR="00EE0340" w:rsidRDefault="00EE0340" w:rsidP="00EE0340">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40754B54" w14:textId="77777777" w:rsidR="00EE0340" w:rsidRDefault="00EE0340" w:rsidP="00EE0340">
      <w:r>
        <w:lastRenderedPageBreak/>
        <w:t xml:space="preserve">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w:t>
      </w:r>
      <w:proofErr w:type="gramStart"/>
      <w:r>
        <w:t>use  the</w:t>
      </w:r>
      <w:proofErr w:type="gramEnd"/>
      <w:r>
        <w:t xml:space="preserve"> configured Small Data Rate Control parameters once the initially applied Small Data Rate Control validity period expires.</w:t>
      </w:r>
    </w:p>
    <w:p w14:paraId="6ED7A95C" w14:textId="77777777" w:rsidR="00EE0340" w:rsidRDefault="00EE0340" w:rsidP="00EE0340">
      <w:pPr>
        <w:pStyle w:val="NO"/>
      </w:pPr>
      <w:r>
        <w:t>NOTE 2:</w:t>
      </w:r>
      <w:r>
        <w:tab/>
        <w:t xml:space="preserve">The storage of the Small Data Rate Control Status information for very </w:t>
      </w:r>
      <w:proofErr w:type="gramStart"/>
      <w:r>
        <w:t>long time</w:t>
      </w:r>
      <w:proofErr w:type="gramEnd"/>
      <w:r>
        <w:t xml:space="preserve"> intervals can be implementation specific.</w:t>
      </w:r>
    </w:p>
    <w:p w14:paraId="62891213" w14:textId="77777777" w:rsidR="00EE0340" w:rsidRDefault="00EE0340" w:rsidP="00EE0340">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14:paraId="3F875338" w14:textId="77777777" w:rsidR="00EE0340" w:rsidRDefault="00EE0340" w:rsidP="00EE0340">
      <w:r>
        <w:t>The UPF or NEF may enforce the uplink rate by discarding or delaying packets that exceed the 'maximum allowed rate'. The UPF or NEF shall enforce the downlink rate by discarding or delaying packets that exceed the downlink part of the 'maximum allowed rate'.</w:t>
      </w:r>
    </w:p>
    <w:p w14:paraId="45906FE6" w14:textId="77777777" w:rsidR="00EE0340" w:rsidRDefault="00EE0340" w:rsidP="00EE0340">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14:paraId="51219B40" w14:textId="6DB3BF05" w:rsidR="00EE0340" w:rsidRDefault="00EE0340" w:rsidP="00EE0340">
      <w:r>
        <w:t xml:space="preserve">If the UE moves to </w:t>
      </w:r>
      <w:proofErr w:type="gramStart"/>
      <w:r>
        <w:t>EPC</w:t>
      </w:r>
      <w:proofErr w:type="gramEnd"/>
      <w:r>
        <w:t xml:space="preserve"> then the UE and the PGW-U+UPF store the current Small Data Rate Control Status for all PDU Sessions that are not released. If the UE moves back to 5GC the stored Small Data Rate Control Status </w:t>
      </w:r>
      <w:del w:id="38" w:author="Hietalahti, Hannu (Nokia - FI/Oulu)" w:date="2019-10-01T15:21:00Z">
        <w:r w:rsidDel="00EE0340">
          <w:delText xml:space="preserve">is restored and continues to </w:delText>
        </w:r>
      </w:del>
      <w:ins w:id="39" w:author="Hietalahti, Hannu (Nokia - FI/Oulu)" w:date="2019-10-01T15:21:00Z">
        <w:r>
          <w:t xml:space="preserve">will </w:t>
        </w:r>
      </w:ins>
      <w:r>
        <w:t xml:space="preserve">apply to PDU Session(s) that are moved from EPC to 5GC, </w:t>
      </w:r>
      <w:proofErr w:type="gramStart"/>
      <w:r>
        <w:t>taking into account</w:t>
      </w:r>
      <w:proofErr w:type="gramEnd"/>
      <w:r>
        <w:t xml:space="preserve">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w:t>
      </w:r>
      <w:del w:id="40" w:author="Hietalahti, Hannu (Nokia - FI/Oulu)" w:date="2019-10-01T15:21:00Z">
        <w:r w:rsidDel="00EE0340">
          <w:delText>es</w:delText>
        </w:r>
      </w:del>
      <w:r>
        <w:t xml:space="preserve"> </w:t>
      </w:r>
      <w:ins w:id="41" w:author="Hietalahti, Hannu (Nokia - FI/Oulu)" w:date="2019-10-01T15:22:00Z">
        <w:r>
          <w:t xml:space="preserve">information </w:t>
        </w:r>
      </w:ins>
      <w:r>
        <w:t>is implementation specific.</w:t>
      </w:r>
    </w:p>
    <w:bookmarkEnd w:id="32"/>
    <w:p w14:paraId="271909A6" w14:textId="3B9E6DA4" w:rsidR="00BA2B16" w:rsidRPr="009E0DE1" w:rsidRDefault="00BA2B16" w:rsidP="0065573F">
      <w:pPr>
        <w:pStyle w:val="Heading4"/>
      </w:pPr>
    </w:p>
    <w:sectPr w:rsidR="00BA2B16" w:rsidRPr="009E0DE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04C7" w14:textId="77777777" w:rsidR="000D3383" w:rsidRDefault="000D3383">
      <w:r>
        <w:separator/>
      </w:r>
    </w:p>
  </w:endnote>
  <w:endnote w:type="continuationSeparator" w:id="0">
    <w:p w14:paraId="0F388C27" w14:textId="77777777" w:rsidR="000D3383" w:rsidRDefault="000D3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FDFCB" w14:textId="77777777" w:rsidR="000D3383" w:rsidRDefault="000D3383">
      <w:r>
        <w:separator/>
      </w:r>
    </w:p>
  </w:footnote>
  <w:footnote w:type="continuationSeparator" w:id="0">
    <w:p w14:paraId="3E04EC76" w14:textId="77777777" w:rsidR="000D3383" w:rsidRDefault="000D3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716BF"/>
    <w:rsid w:val="000A6394"/>
    <w:rsid w:val="000A67D6"/>
    <w:rsid w:val="000A7242"/>
    <w:rsid w:val="000A7DD8"/>
    <w:rsid w:val="000B195F"/>
    <w:rsid w:val="000B763B"/>
    <w:rsid w:val="000B7FED"/>
    <w:rsid w:val="000C038A"/>
    <w:rsid w:val="000C0736"/>
    <w:rsid w:val="000C6598"/>
    <w:rsid w:val="000C7981"/>
    <w:rsid w:val="000C7E25"/>
    <w:rsid w:val="000D3383"/>
    <w:rsid w:val="000D33D4"/>
    <w:rsid w:val="000F6DF2"/>
    <w:rsid w:val="00106A55"/>
    <w:rsid w:val="0011197F"/>
    <w:rsid w:val="00113344"/>
    <w:rsid w:val="00124D11"/>
    <w:rsid w:val="00133ADD"/>
    <w:rsid w:val="00145D43"/>
    <w:rsid w:val="00147DE9"/>
    <w:rsid w:val="00171522"/>
    <w:rsid w:val="0017155A"/>
    <w:rsid w:val="00176860"/>
    <w:rsid w:val="00192A10"/>
    <w:rsid w:val="00192C46"/>
    <w:rsid w:val="001A08B3"/>
    <w:rsid w:val="001A5B4B"/>
    <w:rsid w:val="001A7B60"/>
    <w:rsid w:val="001A7C72"/>
    <w:rsid w:val="001B4543"/>
    <w:rsid w:val="001B52F0"/>
    <w:rsid w:val="001B7A65"/>
    <w:rsid w:val="001E1DE7"/>
    <w:rsid w:val="001E41F3"/>
    <w:rsid w:val="001E648A"/>
    <w:rsid w:val="002075EA"/>
    <w:rsid w:val="00213D96"/>
    <w:rsid w:val="00220D6C"/>
    <w:rsid w:val="0026004D"/>
    <w:rsid w:val="00263DF3"/>
    <w:rsid w:val="002640DD"/>
    <w:rsid w:val="00275027"/>
    <w:rsid w:val="00275D12"/>
    <w:rsid w:val="00281E55"/>
    <w:rsid w:val="00284A39"/>
    <w:rsid w:val="00284FEB"/>
    <w:rsid w:val="002860C4"/>
    <w:rsid w:val="00297D66"/>
    <w:rsid w:val="002A53FB"/>
    <w:rsid w:val="002B017B"/>
    <w:rsid w:val="002B5741"/>
    <w:rsid w:val="002D691A"/>
    <w:rsid w:val="00302EE5"/>
    <w:rsid w:val="00305409"/>
    <w:rsid w:val="00315FDB"/>
    <w:rsid w:val="00337135"/>
    <w:rsid w:val="003609EF"/>
    <w:rsid w:val="0036231A"/>
    <w:rsid w:val="00374DD4"/>
    <w:rsid w:val="00377ED2"/>
    <w:rsid w:val="00381FC7"/>
    <w:rsid w:val="00395E73"/>
    <w:rsid w:val="003B6715"/>
    <w:rsid w:val="003B7CF6"/>
    <w:rsid w:val="003D4A6D"/>
    <w:rsid w:val="003D638F"/>
    <w:rsid w:val="003E1A36"/>
    <w:rsid w:val="003E2D22"/>
    <w:rsid w:val="003E5438"/>
    <w:rsid w:val="003E594D"/>
    <w:rsid w:val="00404026"/>
    <w:rsid w:val="00410371"/>
    <w:rsid w:val="004136AA"/>
    <w:rsid w:val="00416130"/>
    <w:rsid w:val="00420125"/>
    <w:rsid w:val="00422FB6"/>
    <w:rsid w:val="004242F1"/>
    <w:rsid w:val="00446F1C"/>
    <w:rsid w:val="004542DC"/>
    <w:rsid w:val="00461280"/>
    <w:rsid w:val="00475359"/>
    <w:rsid w:val="004B75B7"/>
    <w:rsid w:val="004C1A05"/>
    <w:rsid w:val="004D5FF5"/>
    <w:rsid w:val="004E5704"/>
    <w:rsid w:val="004F04D6"/>
    <w:rsid w:val="005108B6"/>
    <w:rsid w:val="0051580D"/>
    <w:rsid w:val="005307F7"/>
    <w:rsid w:val="0053442D"/>
    <w:rsid w:val="00541A7A"/>
    <w:rsid w:val="00543118"/>
    <w:rsid w:val="005444F4"/>
    <w:rsid w:val="0054658B"/>
    <w:rsid w:val="00547111"/>
    <w:rsid w:val="00547AD4"/>
    <w:rsid w:val="005614AB"/>
    <w:rsid w:val="00572415"/>
    <w:rsid w:val="0057496C"/>
    <w:rsid w:val="0057610A"/>
    <w:rsid w:val="00583044"/>
    <w:rsid w:val="00592D74"/>
    <w:rsid w:val="00595EF1"/>
    <w:rsid w:val="00596B92"/>
    <w:rsid w:val="005E2C44"/>
    <w:rsid w:val="005E78FC"/>
    <w:rsid w:val="0061079F"/>
    <w:rsid w:val="00621188"/>
    <w:rsid w:val="006213A9"/>
    <w:rsid w:val="006257ED"/>
    <w:rsid w:val="006300AF"/>
    <w:rsid w:val="0063177C"/>
    <w:rsid w:val="00640859"/>
    <w:rsid w:val="0064350E"/>
    <w:rsid w:val="00645069"/>
    <w:rsid w:val="0065573F"/>
    <w:rsid w:val="00664D86"/>
    <w:rsid w:val="00673A40"/>
    <w:rsid w:val="00695808"/>
    <w:rsid w:val="00696EDE"/>
    <w:rsid w:val="006A6501"/>
    <w:rsid w:val="006B46FB"/>
    <w:rsid w:val="006C28E9"/>
    <w:rsid w:val="006D4ED9"/>
    <w:rsid w:val="006E20A3"/>
    <w:rsid w:val="006E21FB"/>
    <w:rsid w:val="006E749F"/>
    <w:rsid w:val="006F744B"/>
    <w:rsid w:val="00704FE2"/>
    <w:rsid w:val="00710602"/>
    <w:rsid w:val="00710F61"/>
    <w:rsid w:val="00714894"/>
    <w:rsid w:val="00727F05"/>
    <w:rsid w:val="00741FF0"/>
    <w:rsid w:val="00751ADE"/>
    <w:rsid w:val="007548D7"/>
    <w:rsid w:val="007816C6"/>
    <w:rsid w:val="00792342"/>
    <w:rsid w:val="007977A8"/>
    <w:rsid w:val="007A3949"/>
    <w:rsid w:val="007B512A"/>
    <w:rsid w:val="007B633A"/>
    <w:rsid w:val="007C2097"/>
    <w:rsid w:val="007C238D"/>
    <w:rsid w:val="007D3396"/>
    <w:rsid w:val="007D6A07"/>
    <w:rsid w:val="007E7105"/>
    <w:rsid w:val="007F5A44"/>
    <w:rsid w:val="007F7259"/>
    <w:rsid w:val="008040A8"/>
    <w:rsid w:val="00813434"/>
    <w:rsid w:val="00822FC0"/>
    <w:rsid w:val="008274CA"/>
    <w:rsid w:val="008279FA"/>
    <w:rsid w:val="00827A68"/>
    <w:rsid w:val="00831F27"/>
    <w:rsid w:val="00832323"/>
    <w:rsid w:val="00846868"/>
    <w:rsid w:val="008502B7"/>
    <w:rsid w:val="008626E7"/>
    <w:rsid w:val="00864F3C"/>
    <w:rsid w:val="00870EE7"/>
    <w:rsid w:val="008720F0"/>
    <w:rsid w:val="0087543F"/>
    <w:rsid w:val="0087694C"/>
    <w:rsid w:val="00885338"/>
    <w:rsid w:val="00892B9A"/>
    <w:rsid w:val="008A45A6"/>
    <w:rsid w:val="008B049A"/>
    <w:rsid w:val="008B3C34"/>
    <w:rsid w:val="008B4FE0"/>
    <w:rsid w:val="008C736F"/>
    <w:rsid w:val="008D6F67"/>
    <w:rsid w:val="008F686C"/>
    <w:rsid w:val="0090508C"/>
    <w:rsid w:val="00907411"/>
    <w:rsid w:val="009148DE"/>
    <w:rsid w:val="00922B71"/>
    <w:rsid w:val="00935E93"/>
    <w:rsid w:val="00950C0B"/>
    <w:rsid w:val="00970289"/>
    <w:rsid w:val="009741EA"/>
    <w:rsid w:val="009777D9"/>
    <w:rsid w:val="009802EA"/>
    <w:rsid w:val="00984529"/>
    <w:rsid w:val="00991B88"/>
    <w:rsid w:val="00994083"/>
    <w:rsid w:val="009A5753"/>
    <w:rsid w:val="009A579D"/>
    <w:rsid w:val="009B530E"/>
    <w:rsid w:val="009C7BFE"/>
    <w:rsid w:val="009D694D"/>
    <w:rsid w:val="009E3297"/>
    <w:rsid w:val="009F734F"/>
    <w:rsid w:val="00A1410D"/>
    <w:rsid w:val="00A238F2"/>
    <w:rsid w:val="00A246B6"/>
    <w:rsid w:val="00A31120"/>
    <w:rsid w:val="00A44EE8"/>
    <w:rsid w:val="00A47E70"/>
    <w:rsid w:val="00A50CF0"/>
    <w:rsid w:val="00A57447"/>
    <w:rsid w:val="00A67EB4"/>
    <w:rsid w:val="00A72588"/>
    <w:rsid w:val="00A7671C"/>
    <w:rsid w:val="00A83C6B"/>
    <w:rsid w:val="00A901E9"/>
    <w:rsid w:val="00A951B7"/>
    <w:rsid w:val="00A9610E"/>
    <w:rsid w:val="00A970AE"/>
    <w:rsid w:val="00AA2CBC"/>
    <w:rsid w:val="00AB3DA0"/>
    <w:rsid w:val="00AB58B1"/>
    <w:rsid w:val="00AC412C"/>
    <w:rsid w:val="00AC5820"/>
    <w:rsid w:val="00AD1CD8"/>
    <w:rsid w:val="00AD1E8F"/>
    <w:rsid w:val="00AF56FD"/>
    <w:rsid w:val="00AF7EAF"/>
    <w:rsid w:val="00B01B60"/>
    <w:rsid w:val="00B176E6"/>
    <w:rsid w:val="00B258BB"/>
    <w:rsid w:val="00B315CB"/>
    <w:rsid w:val="00B322B8"/>
    <w:rsid w:val="00B40C12"/>
    <w:rsid w:val="00B51FC2"/>
    <w:rsid w:val="00B6491D"/>
    <w:rsid w:val="00B64D33"/>
    <w:rsid w:val="00B67B97"/>
    <w:rsid w:val="00B820B2"/>
    <w:rsid w:val="00B84F13"/>
    <w:rsid w:val="00B968C8"/>
    <w:rsid w:val="00B97974"/>
    <w:rsid w:val="00BA2B16"/>
    <w:rsid w:val="00BA3EC5"/>
    <w:rsid w:val="00BA45BB"/>
    <w:rsid w:val="00BA4E27"/>
    <w:rsid w:val="00BA51D9"/>
    <w:rsid w:val="00BB5DFC"/>
    <w:rsid w:val="00BD279D"/>
    <w:rsid w:val="00BD6BB8"/>
    <w:rsid w:val="00BE0E19"/>
    <w:rsid w:val="00C0662B"/>
    <w:rsid w:val="00C06DA2"/>
    <w:rsid w:val="00C133B8"/>
    <w:rsid w:val="00C235AB"/>
    <w:rsid w:val="00C44C0A"/>
    <w:rsid w:val="00C66BA2"/>
    <w:rsid w:val="00C725B1"/>
    <w:rsid w:val="00C822D9"/>
    <w:rsid w:val="00C82D09"/>
    <w:rsid w:val="00C837A1"/>
    <w:rsid w:val="00C93581"/>
    <w:rsid w:val="00C9523F"/>
    <w:rsid w:val="00C95985"/>
    <w:rsid w:val="00CA377B"/>
    <w:rsid w:val="00CC0414"/>
    <w:rsid w:val="00CC12EF"/>
    <w:rsid w:val="00CC259F"/>
    <w:rsid w:val="00CC5026"/>
    <w:rsid w:val="00CC5251"/>
    <w:rsid w:val="00CC68D0"/>
    <w:rsid w:val="00CD54FB"/>
    <w:rsid w:val="00CD5D25"/>
    <w:rsid w:val="00CE0D4A"/>
    <w:rsid w:val="00CE1027"/>
    <w:rsid w:val="00CF59DD"/>
    <w:rsid w:val="00D00425"/>
    <w:rsid w:val="00D03F9A"/>
    <w:rsid w:val="00D06D51"/>
    <w:rsid w:val="00D24991"/>
    <w:rsid w:val="00D318E3"/>
    <w:rsid w:val="00D43008"/>
    <w:rsid w:val="00D50255"/>
    <w:rsid w:val="00D708B3"/>
    <w:rsid w:val="00D74376"/>
    <w:rsid w:val="00D744E1"/>
    <w:rsid w:val="00D91B5E"/>
    <w:rsid w:val="00D9244B"/>
    <w:rsid w:val="00DA2738"/>
    <w:rsid w:val="00DA2CC7"/>
    <w:rsid w:val="00DA64F4"/>
    <w:rsid w:val="00DC0E62"/>
    <w:rsid w:val="00DC60C4"/>
    <w:rsid w:val="00DD1D33"/>
    <w:rsid w:val="00DD562C"/>
    <w:rsid w:val="00DD69A8"/>
    <w:rsid w:val="00DE34CF"/>
    <w:rsid w:val="00E0491F"/>
    <w:rsid w:val="00E13F3D"/>
    <w:rsid w:val="00E22C21"/>
    <w:rsid w:val="00E34898"/>
    <w:rsid w:val="00E571D0"/>
    <w:rsid w:val="00E810E0"/>
    <w:rsid w:val="00E947D8"/>
    <w:rsid w:val="00EB09B7"/>
    <w:rsid w:val="00EC3D78"/>
    <w:rsid w:val="00ED6B9A"/>
    <w:rsid w:val="00EE0340"/>
    <w:rsid w:val="00EE12FD"/>
    <w:rsid w:val="00EE7D7C"/>
    <w:rsid w:val="00EF0E1F"/>
    <w:rsid w:val="00EF3301"/>
    <w:rsid w:val="00F25D98"/>
    <w:rsid w:val="00F300FB"/>
    <w:rsid w:val="00F33A38"/>
    <w:rsid w:val="00F4019B"/>
    <w:rsid w:val="00F4253A"/>
    <w:rsid w:val="00F57F0E"/>
    <w:rsid w:val="00F6205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FED07-C93F-4C94-9C30-3C678D974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6</Pages>
  <Words>2050</Words>
  <Characters>16607</Characters>
  <Application>Microsoft Office Word</Application>
  <DocSecurity>0</DocSecurity>
  <Lines>138</Lines>
  <Paragraphs>37</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60</cp:revision>
  <cp:lastPrinted>1900-12-31T16:00:00Z</cp:lastPrinted>
  <dcterms:created xsi:type="dcterms:W3CDTF">2019-04-17T10:25:00Z</dcterms:created>
  <dcterms:modified xsi:type="dcterms:W3CDTF">2019-10-04T12:20:00Z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